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1ADF1D" w14:textId="3B222F88" w:rsidR="002E2E07" w:rsidRPr="00F45517" w:rsidRDefault="002E2E07" w:rsidP="00C265DA">
      <w:pPr>
        <w:pStyle w:val="a3"/>
        <w:widowControl w:val="0"/>
        <w:autoSpaceDE w:val="0"/>
        <w:autoSpaceDN w:val="0"/>
        <w:spacing w:afterLines="50" w:after="120"/>
        <w:jc w:val="right"/>
        <w:rPr>
          <w:rFonts w:hAnsiTheme="minorEastAsia" w:cs="굴림체"/>
          <w:sz w:val="20"/>
          <w:szCs w:val="20"/>
        </w:rPr>
      </w:pPr>
      <w:proofErr w:type="spellStart"/>
      <w:r w:rsidRPr="00F45517">
        <w:rPr>
          <w:rFonts w:hAnsiTheme="minorEastAsia" w:cs="굴림체"/>
          <w:sz w:val="20"/>
          <w:szCs w:val="20"/>
        </w:rPr>
        <w:t>장공련</w:t>
      </w:r>
      <w:proofErr w:type="spellEnd"/>
      <w:r w:rsidRPr="00F45517">
        <w:rPr>
          <w:rFonts w:hAnsiTheme="minorEastAsia" w:cs="굴림체"/>
          <w:sz w:val="20"/>
          <w:szCs w:val="20"/>
        </w:rPr>
        <w:t xml:space="preserve"> 고시 제20220002호</w:t>
      </w:r>
    </w:p>
    <w:p w14:paraId="50EE4782" w14:textId="77777777" w:rsidR="002E2E07" w:rsidRPr="00F45517" w:rsidRDefault="002E2E07" w:rsidP="00C265DA">
      <w:pPr>
        <w:pStyle w:val="a3"/>
        <w:widowControl w:val="0"/>
        <w:autoSpaceDE w:val="0"/>
        <w:autoSpaceDN w:val="0"/>
        <w:spacing w:afterLines="50" w:after="120"/>
        <w:jc w:val="right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>2022년 6월 3일</w:t>
      </w:r>
    </w:p>
    <w:p w14:paraId="0F118170" w14:textId="77777777" w:rsidR="002E2E07" w:rsidRPr="00F45517" w:rsidRDefault="002E2E07" w:rsidP="00C265DA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>일본화장품공업연합회 산하 회원사 여러분께</w:t>
      </w:r>
    </w:p>
    <w:p w14:paraId="7724F443" w14:textId="77777777" w:rsidR="007E3D33" w:rsidRDefault="002E2E07" w:rsidP="00C265DA">
      <w:pPr>
        <w:pStyle w:val="a3"/>
        <w:widowControl w:val="0"/>
        <w:autoSpaceDE w:val="0"/>
        <w:autoSpaceDN w:val="0"/>
        <w:spacing w:afterLines="50" w:after="120"/>
        <w:jc w:val="right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 xml:space="preserve">일본화장품공업연합회 </w:t>
      </w:r>
    </w:p>
    <w:p w14:paraId="7B5826E7" w14:textId="01A2E7CA" w:rsidR="002E2E07" w:rsidRPr="00F45517" w:rsidRDefault="002E2E07" w:rsidP="00C265DA">
      <w:pPr>
        <w:pStyle w:val="a3"/>
        <w:widowControl w:val="0"/>
        <w:autoSpaceDE w:val="0"/>
        <w:autoSpaceDN w:val="0"/>
        <w:spacing w:afterLines="50" w:after="120"/>
        <w:jc w:val="right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>기술위원장</w:t>
      </w:r>
      <w:r w:rsidR="007E3D33">
        <w:rPr>
          <w:rFonts w:hAnsiTheme="minorEastAsia" w:cs="굴림체" w:hint="eastAsia"/>
          <w:sz w:val="20"/>
          <w:szCs w:val="20"/>
        </w:rPr>
        <w:t xml:space="preserve"> </w:t>
      </w:r>
      <w:proofErr w:type="spellStart"/>
      <w:r w:rsidR="007E3D33">
        <w:rPr>
          <w:rFonts w:hAnsiTheme="minorEastAsia" w:cs="굴림체" w:hint="eastAsia"/>
          <w:sz w:val="20"/>
          <w:szCs w:val="20"/>
        </w:rPr>
        <w:t>기타</w:t>
      </w:r>
      <w:r w:rsidRPr="00F45517">
        <w:rPr>
          <w:rFonts w:hAnsiTheme="minorEastAsia" w:cs="굴림체"/>
          <w:sz w:val="20"/>
          <w:szCs w:val="20"/>
        </w:rPr>
        <w:t>타가키</w:t>
      </w:r>
      <w:proofErr w:type="spellEnd"/>
      <w:r w:rsidRPr="00F45517">
        <w:rPr>
          <w:rFonts w:hAnsiTheme="minorEastAsia" w:cs="굴림체"/>
          <w:sz w:val="20"/>
          <w:szCs w:val="20"/>
        </w:rPr>
        <w:t xml:space="preserve"> </w:t>
      </w:r>
      <w:proofErr w:type="spellStart"/>
      <w:r w:rsidRPr="00F45517">
        <w:rPr>
          <w:rFonts w:hAnsiTheme="minorEastAsia" w:cs="굴림체"/>
          <w:sz w:val="20"/>
          <w:szCs w:val="20"/>
        </w:rPr>
        <w:t>마사토</w:t>
      </w:r>
      <w:proofErr w:type="spellEnd"/>
    </w:p>
    <w:p w14:paraId="7FD965D3" w14:textId="77777777" w:rsidR="002E2E07" w:rsidRPr="00F45517" w:rsidRDefault="002E2E07" w:rsidP="00C265DA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</w:p>
    <w:p w14:paraId="53667558" w14:textId="630043C9" w:rsidR="002E2E07" w:rsidRPr="00794F9F" w:rsidRDefault="002E2E07" w:rsidP="00C265DA">
      <w:pPr>
        <w:pStyle w:val="a3"/>
        <w:widowControl w:val="0"/>
        <w:autoSpaceDE w:val="0"/>
        <w:autoSpaceDN w:val="0"/>
        <w:spacing w:afterLines="50" w:after="120"/>
        <w:jc w:val="center"/>
        <w:rPr>
          <w:rFonts w:hAnsiTheme="minorEastAsia" w:cs="굴림체"/>
          <w:b/>
          <w:bCs/>
          <w:sz w:val="20"/>
          <w:szCs w:val="20"/>
        </w:rPr>
      </w:pPr>
      <w:bookmarkStart w:id="0" w:name="_GoBack"/>
      <w:bookmarkEnd w:id="0"/>
      <w:r w:rsidRPr="00794F9F">
        <w:rPr>
          <w:rFonts w:hAnsiTheme="minorEastAsia" w:cs="굴림체"/>
          <w:b/>
          <w:bCs/>
          <w:sz w:val="20"/>
          <w:szCs w:val="20"/>
        </w:rPr>
        <w:t>일본화장품공업연합회 SPF 측정법 기준에 대하여(보충)</w:t>
      </w:r>
    </w:p>
    <w:p w14:paraId="1CB088F0" w14:textId="77777777" w:rsidR="002E2E07" w:rsidRPr="00794F9F" w:rsidRDefault="002E2E07" w:rsidP="00C265DA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</w:p>
    <w:p w14:paraId="4D349381" w14:textId="447DD69D" w:rsidR="007E3D33" w:rsidRPr="00794F9F" w:rsidRDefault="002E2E07" w:rsidP="00C265DA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  <w:r w:rsidRPr="00794F9F">
        <w:rPr>
          <w:rFonts w:hAnsiTheme="minorEastAsia" w:cs="굴림체"/>
          <w:sz w:val="20"/>
          <w:szCs w:val="20"/>
        </w:rPr>
        <w:t>귀사의</w:t>
      </w:r>
      <w:r w:rsidR="007E3D33" w:rsidRPr="00794F9F">
        <w:rPr>
          <w:rFonts w:hAnsiTheme="minorEastAsia" w:cs="굴림체" w:hint="eastAsia"/>
          <w:sz w:val="20"/>
          <w:szCs w:val="20"/>
        </w:rPr>
        <w:t xml:space="preserve"> </w:t>
      </w:r>
      <w:r w:rsidRPr="00794F9F">
        <w:rPr>
          <w:rFonts w:hAnsiTheme="minorEastAsia" w:cs="굴림체"/>
          <w:sz w:val="20"/>
          <w:szCs w:val="20"/>
        </w:rPr>
        <w:t>건승을 기원합니다.</w:t>
      </w:r>
    </w:p>
    <w:p w14:paraId="1C3AD494" w14:textId="2CFACFFD" w:rsidR="002E2E07" w:rsidRPr="00794F9F" w:rsidRDefault="002E2E07" w:rsidP="00C265DA">
      <w:pPr>
        <w:pStyle w:val="a3"/>
        <w:widowControl w:val="0"/>
        <w:autoSpaceDE w:val="0"/>
        <w:autoSpaceDN w:val="0"/>
        <w:spacing w:afterLines="50" w:after="120"/>
        <w:ind w:firstLineChars="213" w:firstLine="426"/>
        <w:rPr>
          <w:rFonts w:hAnsiTheme="minorEastAsia" w:cs="굴림체"/>
          <w:sz w:val="20"/>
          <w:szCs w:val="20"/>
        </w:rPr>
      </w:pPr>
      <w:r w:rsidRPr="00794F9F">
        <w:rPr>
          <w:rFonts w:hAnsiTheme="minorEastAsia" w:cs="굴림체"/>
          <w:sz w:val="20"/>
          <w:szCs w:val="20"/>
        </w:rPr>
        <w:t>일본화장품공업연합회에서는</w:t>
      </w:r>
      <w:r w:rsidR="00724992" w:rsidRPr="00794F9F">
        <w:rPr>
          <w:rFonts w:hAnsiTheme="minorEastAsia" w:cs="굴림체" w:hint="eastAsia"/>
          <w:sz w:val="20"/>
          <w:szCs w:val="20"/>
        </w:rPr>
        <w:t xml:space="preserve"> </w:t>
      </w:r>
      <w:r w:rsidRPr="00794F9F">
        <w:rPr>
          <w:rFonts w:hAnsiTheme="minorEastAsia" w:cs="굴림체"/>
          <w:sz w:val="20"/>
          <w:szCs w:val="20"/>
        </w:rPr>
        <w:t xml:space="preserve">2020년 2월 21일자 </w:t>
      </w:r>
      <w:r w:rsidR="00022BA4" w:rsidRPr="00794F9F">
        <w:rPr>
          <w:rFonts w:hAnsiTheme="minorEastAsia" w:cs="굴림체"/>
          <w:sz w:val="20"/>
          <w:szCs w:val="20"/>
        </w:rPr>
        <w:t>“</w:t>
      </w:r>
      <w:r w:rsidRPr="00794F9F">
        <w:rPr>
          <w:rFonts w:hAnsiTheme="minorEastAsia" w:cs="굴림체"/>
          <w:sz w:val="20"/>
          <w:szCs w:val="20"/>
        </w:rPr>
        <w:t>일본화장품공업연합회</w:t>
      </w:r>
      <w:r w:rsidR="00022BA4" w:rsidRPr="00794F9F">
        <w:rPr>
          <w:rFonts w:hAnsiTheme="minorEastAsia" w:cs="굴림체" w:hint="eastAsia"/>
          <w:sz w:val="20"/>
          <w:szCs w:val="20"/>
        </w:rPr>
        <w:t xml:space="preserve"> </w:t>
      </w:r>
      <w:r w:rsidRPr="00794F9F">
        <w:rPr>
          <w:rFonts w:hAnsiTheme="minorEastAsia" w:cs="굴림체"/>
          <w:sz w:val="20"/>
          <w:szCs w:val="20"/>
        </w:rPr>
        <w:t>SPF 측정법 기준 개정에 대</w:t>
      </w:r>
      <w:r w:rsidR="00022BA4" w:rsidRPr="00794F9F">
        <w:rPr>
          <w:rFonts w:hAnsiTheme="minorEastAsia" w:cs="굴림체" w:hint="eastAsia"/>
          <w:sz w:val="20"/>
          <w:szCs w:val="20"/>
        </w:rPr>
        <w:t>해</w:t>
      </w:r>
      <w:r w:rsidR="00022BA4" w:rsidRPr="00794F9F">
        <w:rPr>
          <w:rFonts w:hAnsiTheme="minorEastAsia" w:cs="굴림체"/>
          <w:sz w:val="20"/>
          <w:szCs w:val="20"/>
        </w:rPr>
        <w:t>”</w:t>
      </w:r>
      <w:r w:rsidR="00022BA4" w:rsidRPr="00794F9F">
        <w:rPr>
          <w:rFonts w:hAnsiTheme="minorEastAsia" w:cs="굴림체" w:hint="eastAsia"/>
          <w:sz w:val="20"/>
          <w:szCs w:val="20"/>
        </w:rPr>
        <w:t xml:space="preserve"> </w:t>
      </w:r>
      <w:r w:rsidRPr="00794F9F">
        <w:rPr>
          <w:rFonts w:hAnsiTheme="minorEastAsia" w:cs="굴림체"/>
          <w:sz w:val="20"/>
          <w:szCs w:val="20"/>
        </w:rPr>
        <w:t>(2020</w:t>
      </w:r>
      <w:r w:rsidR="00724992" w:rsidRPr="00794F9F">
        <w:rPr>
          <w:rFonts w:hAnsiTheme="minorEastAsia" w:cs="굴림체"/>
          <w:sz w:val="20"/>
          <w:szCs w:val="20"/>
        </w:rPr>
        <w:t xml:space="preserve"> </w:t>
      </w:r>
      <w:proofErr w:type="spellStart"/>
      <w:r w:rsidR="00022BA4" w:rsidRPr="00794F9F">
        <w:rPr>
          <w:rFonts w:hAnsiTheme="minorEastAsia" w:cs="굴림체" w:hint="eastAsia"/>
          <w:sz w:val="20"/>
          <w:szCs w:val="20"/>
        </w:rPr>
        <w:t>장공련</w:t>
      </w:r>
      <w:proofErr w:type="spellEnd"/>
      <w:r w:rsidR="00022BA4" w:rsidRPr="00794F9F">
        <w:rPr>
          <w:rFonts w:hAnsiTheme="minorEastAsia" w:cs="굴림체" w:hint="eastAsia"/>
          <w:sz w:val="20"/>
          <w:szCs w:val="20"/>
        </w:rPr>
        <w:t xml:space="preserve"> </w:t>
      </w:r>
      <w:r w:rsidRPr="00794F9F">
        <w:rPr>
          <w:rFonts w:hAnsiTheme="minorEastAsia" w:cs="굴림체"/>
          <w:sz w:val="20"/>
          <w:szCs w:val="20"/>
        </w:rPr>
        <w:t xml:space="preserve">004호)를 자율기준으로 운용하고 있으나, 이 </w:t>
      </w:r>
      <w:proofErr w:type="spellStart"/>
      <w:r w:rsidRPr="00794F9F">
        <w:rPr>
          <w:rFonts w:hAnsiTheme="minorEastAsia" w:cs="굴림체"/>
          <w:sz w:val="20"/>
          <w:szCs w:val="20"/>
        </w:rPr>
        <w:t>자율기준에</w:t>
      </w:r>
      <w:proofErr w:type="spellEnd"/>
      <w:r w:rsidRPr="00794F9F">
        <w:rPr>
          <w:rFonts w:hAnsiTheme="minorEastAsia" w:cs="굴림체"/>
          <w:sz w:val="20"/>
          <w:szCs w:val="20"/>
        </w:rPr>
        <w:t xml:space="preserve"> 도입한 ISO24444</w:t>
      </w:r>
      <w:r w:rsidR="00724992" w:rsidRPr="00794F9F">
        <w:rPr>
          <w:rFonts w:hAnsiTheme="minorEastAsia" w:cs="굴림체"/>
          <w:sz w:val="20"/>
          <w:szCs w:val="20"/>
        </w:rPr>
        <w:t xml:space="preserve"> </w:t>
      </w:r>
      <w:r w:rsidRPr="00794F9F">
        <w:rPr>
          <w:rFonts w:hAnsiTheme="minorEastAsia" w:cs="굴림체"/>
          <w:sz w:val="20"/>
          <w:szCs w:val="20"/>
        </w:rPr>
        <w:t>(2019)에 대</w:t>
      </w:r>
      <w:r w:rsidR="00022BA4" w:rsidRPr="00794F9F">
        <w:rPr>
          <w:rFonts w:hAnsiTheme="minorEastAsia" w:cs="굴림체" w:hint="eastAsia"/>
          <w:sz w:val="20"/>
          <w:szCs w:val="20"/>
        </w:rPr>
        <w:t>해,</w:t>
      </w:r>
      <w:r w:rsidRPr="00794F9F">
        <w:rPr>
          <w:rFonts w:hAnsiTheme="minorEastAsia" w:cs="굴림체"/>
          <w:sz w:val="20"/>
          <w:szCs w:val="20"/>
        </w:rPr>
        <w:t xml:space="preserve"> 202</w:t>
      </w:r>
      <w:r w:rsidR="00022BA4" w:rsidRPr="00794F9F">
        <w:rPr>
          <w:rFonts w:hAnsiTheme="minorEastAsia" w:cs="굴림체" w:hint="eastAsia"/>
          <w:sz w:val="20"/>
          <w:szCs w:val="20"/>
        </w:rPr>
        <w:t>2</w:t>
      </w:r>
      <w:r w:rsidRPr="00794F9F">
        <w:rPr>
          <w:rFonts w:hAnsiTheme="minorEastAsia" w:cs="굴림체"/>
          <w:sz w:val="20"/>
          <w:szCs w:val="20"/>
        </w:rPr>
        <w:t>년 3월에 ISO24444:</w:t>
      </w:r>
      <w:r w:rsidR="00022BA4" w:rsidRPr="00794F9F">
        <w:rPr>
          <w:rFonts w:hAnsiTheme="minorEastAsia" w:cs="굴림체" w:hint="eastAsia"/>
          <w:sz w:val="20"/>
          <w:szCs w:val="20"/>
        </w:rPr>
        <w:t xml:space="preserve"> </w:t>
      </w:r>
      <w:r w:rsidRPr="00794F9F">
        <w:rPr>
          <w:rFonts w:hAnsiTheme="minorEastAsia" w:cs="굴림체"/>
          <w:sz w:val="20"/>
          <w:szCs w:val="20"/>
        </w:rPr>
        <w:t>2019/</w:t>
      </w:r>
      <w:proofErr w:type="gramStart"/>
      <w:r w:rsidRPr="00794F9F">
        <w:rPr>
          <w:rFonts w:hAnsiTheme="minorEastAsia" w:cs="굴림체"/>
          <w:sz w:val="20"/>
          <w:szCs w:val="20"/>
        </w:rPr>
        <w:t>Amd.1</w:t>
      </w:r>
      <w:proofErr w:type="gramEnd"/>
      <w:r w:rsidRPr="00794F9F">
        <w:rPr>
          <w:rFonts w:hAnsiTheme="minorEastAsia" w:cs="굴림체"/>
          <w:sz w:val="20"/>
          <w:szCs w:val="20"/>
        </w:rPr>
        <w:t>:</w:t>
      </w:r>
      <w:r w:rsidR="00022BA4" w:rsidRPr="00794F9F">
        <w:rPr>
          <w:rFonts w:hAnsiTheme="minorEastAsia" w:cs="굴림체" w:hint="eastAsia"/>
          <w:sz w:val="20"/>
          <w:szCs w:val="20"/>
        </w:rPr>
        <w:t xml:space="preserve"> </w:t>
      </w:r>
      <w:r w:rsidRPr="00794F9F">
        <w:rPr>
          <w:rFonts w:hAnsiTheme="minorEastAsia" w:cs="굴림체"/>
          <w:sz w:val="20"/>
          <w:szCs w:val="20"/>
        </w:rPr>
        <w:t>2022로</w:t>
      </w:r>
      <w:r w:rsidR="00022BA4" w:rsidRPr="00794F9F">
        <w:rPr>
          <w:rFonts w:hAnsiTheme="minorEastAsia" w:cs="굴림체" w:hint="eastAsia"/>
          <w:sz w:val="20"/>
          <w:szCs w:val="20"/>
        </w:rPr>
        <w:t>서</w:t>
      </w:r>
      <w:r w:rsidRPr="00794F9F">
        <w:rPr>
          <w:rFonts w:hAnsiTheme="minorEastAsia" w:cs="굴림체"/>
          <w:sz w:val="20"/>
          <w:szCs w:val="20"/>
        </w:rPr>
        <w:t xml:space="preserve"> 일부 수정사항이</w:t>
      </w:r>
      <w:r w:rsidR="00794F9F" w:rsidRPr="00794F9F">
        <w:rPr>
          <w:rFonts w:hAnsiTheme="minorEastAsia" w:cs="굴림체" w:hint="eastAsia"/>
          <w:sz w:val="20"/>
          <w:szCs w:val="20"/>
        </w:rPr>
        <w:t xml:space="preserve"> </w:t>
      </w:r>
      <w:r w:rsidR="00794F9F" w:rsidRPr="00794F9F">
        <w:rPr>
          <w:rFonts w:hAnsiTheme="minorEastAsia" w:cs="굴림체"/>
          <w:sz w:val="20"/>
          <w:szCs w:val="20"/>
        </w:rPr>
        <w:t>ISO</w:t>
      </w:r>
      <w:r w:rsidRPr="00794F9F">
        <w:rPr>
          <w:rFonts w:hAnsiTheme="minorEastAsia" w:cs="굴림체"/>
          <w:sz w:val="20"/>
          <w:szCs w:val="20"/>
        </w:rPr>
        <w:t>(국제표준화기구)에서 발행되었습니다.</w:t>
      </w:r>
    </w:p>
    <w:p w14:paraId="17F9E279" w14:textId="65B99C06" w:rsidR="002E2E07" w:rsidRPr="00F45517" w:rsidRDefault="00022BA4" w:rsidP="00C265DA">
      <w:pPr>
        <w:pStyle w:val="a3"/>
        <w:widowControl w:val="0"/>
        <w:autoSpaceDE w:val="0"/>
        <w:autoSpaceDN w:val="0"/>
        <w:spacing w:afterLines="50" w:after="120"/>
        <w:ind w:firstLineChars="213" w:firstLine="426"/>
        <w:rPr>
          <w:rFonts w:hAnsiTheme="minorEastAsia" w:cs="굴림체"/>
          <w:sz w:val="20"/>
          <w:szCs w:val="20"/>
        </w:rPr>
      </w:pPr>
      <w:r w:rsidRPr="00794F9F">
        <w:rPr>
          <w:rFonts w:hAnsiTheme="minorEastAsia" w:cs="굴림체" w:hint="eastAsia"/>
          <w:sz w:val="20"/>
          <w:szCs w:val="20"/>
        </w:rPr>
        <w:t>추후</w:t>
      </w:r>
      <w:r w:rsidR="002E2E07" w:rsidRPr="00794F9F">
        <w:rPr>
          <w:rFonts w:hAnsiTheme="minorEastAsia" w:cs="굴림체"/>
          <w:sz w:val="20"/>
          <w:szCs w:val="20"/>
        </w:rPr>
        <w:t xml:space="preserve"> SPF 측정 시에는 ISO24444:</w:t>
      </w:r>
      <w:r w:rsidRPr="00794F9F">
        <w:rPr>
          <w:rFonts w:hAnsiTheme="minorEastAsia" w:cs="굴림체" w:hint="eastAsia"/>
          <w:sz w:val="20"/>
          <w:szCs w:val="20"/>
        </w:rPr>
        <w:t xml:space="preserve"> </w:t>
      </w:r>
      <w:r w:rsidR="002E2E07" w:rsidRPr="00794F9F">
        <w:rPr>
          <w:rFonts w:hAnsiTheme="minorEastAsia" w:cs="굴림체"/>
          <w:sz w:val="20"/>
          <w:szCs w:val="20"/>
        </w:rPr>
        <w:t>2019/Amd.1:</w:t>
      </w:r>
      <w:r w:rsidRPr="00794F9F">
        <w:rPr>
          <w:rFonts w:hAnsiTheme="minorEastAsia" w:cs="굴림체" w:hint="eastAsia"/>
          <w:sz w:val="20"/>
          <w:szCs w:val="20"/>
        </w:rPr>
        <w:t xml:space="preserve"> </w:t>
      </w:r>
      <w:r w:rsidR="002E2E07" w:rsidRPr="00794F9F">
        <w:rPr>
          <w:rFonts w:hAnsiTheme="minorEastAsia" w:cs="굴림체"/>
          <w:sz w:val="20"/>
          <w:szCs w:val="20"/>
        </w:rPr>
        <w:t>2022에 따라 측정해 주시</w:t>
      </w:r>
      <w:r w:rsidRPr="00794F9F">
        <w:rPr>
          <w:rFonts w:hAnsiTheme="minorEastAsia" w:cs="굴림체" w:hint="eastAsia"/>
          <w:sz w:val="20"/>
          <w:szCs w:val="20"/>
        </w:rPr>
        <w:t>기를</w:t>
      </w:r>
      <w:r w:rsidR="002E2E07" w:rsidRPr="00794F9F">
        <w:rPr>
          <w:rFonts w:hAnsiTheme="minorEastAsia" w:cs="굴림체"/>
          <w:sz w:val="20"/>
          <w:szCs w:val="20"/>
        </w:rPr>
        <w:t xml:space="preserve"> </w:t>
      </w:r>
      <w:r w:rsidR="00B91C7B" w:rsidRPr="00794F9F">
        <w:rPr>
          <w:rFonts w:hAnsiTheme="minorEastAsia" w:cs="굴림체" w:hint="eastAsia"/>
          <w:sz w:val="20"/>
          <w:szCs w:val="20"/>
        </w:rPr>
        <w:t>바랍니다.</w:t>
      </w:r>
      <w:r w:rsidR="002E2E07" w:rsidRPr="00794F9F">
        <w:rPr>
          <w:rFonts w:hAnsiTheme="minorEastAsia" w:cs="굴림체"/>
          <w:sz w:val="20"/>
          <w:szCs w:val="20"/>
        </w:rPr>
        <w:t xml:space="preserve"> ISO24444(2019)의 주요 수정사항은 다음과 같습니다. 참고하여 주시기 바랍니다.</w:t>
      </w:r>
    </w:p>
    <w:p w14:paraId="6871F1FA" w14:textId="44BAA0D5" w:rsidR="002E2E07" w:rsidRPr="00F45517" w:rsidRDefault="00B91C7B" w:rsidP="00C265DA">
      <w:pPr>
        <w:pStyle w:val="a3"/>
        <w:widowControl w:val="0"/>
        <w:autoSpaceDE w:val="0"/>
        <w:autoSpaceDN w:val="0"/>
        <w:spacing w:afterLines="50" w:after="120"/>
        <w:ind w:firstLineChars="213" w:firstLine="426"/>
        <w:rPr>
          <w:rFonts w:hAnsiTheme="minorEastAsia" w:cs="굴림체"/>
          <w:sz w:val="20"/>
          <w:szCs w:val="20"/>
        </w:rPr>
      </w:pPr>
      <w:r>
        <w:rPr>
          <w:rFonts w:hAnsiTheme="minorEastAsia" w:cs="굴림체" w:hint="eastAsia"/>
          <w:sz w:val="20"/>
          <w:szCs w:val="20"/>
        </w:rPr>
        <w:t xml:space="preserve">더불어, </w:t>
      </w:r>
      <w:r w:rsidR="002E2E07" w:rsidRPr="00F45517">
        <w:rPr>
          <w:rFonts w:hAnsiTheme="minorEastAsia" w:cs="굴림체"/>
          <w:sz w:val="20"/>
          <w:szCs w:val="20"/>
        </w:rPr>
        <w:t>ISO24444:</w:t>
      </w:r>
      <w:r>
        <w:rPr>
          <w:rFonts w:hAnsiTheme="minorEastAsia" w:cs="굴림체" w:hint="eastAsia"/>
          <w:sz w:val="20"/>
          <w:szCs w:val="20"/>
        </w:rPr>
        <w:t xml:space="preserve"> </w:t>
      </w:r>
      <w:r w:rsidR="002E2E07" w:rsidRPr="00F45517">
        <w:rPr>
          <w:rFonts w:hAnsiTheme="minorEastAsia" w:cs="굴림체"/>
          <w:sz w:val="20"/>
          <w:szCs w:val="20"/>
        </w:rPr>
        <w:t>2019/Amd.1:</w:t>
      </w:r>
      <w:r>
        <w:rPr>
          <w:rFonts w:hAnsiTheme="minorEastAsia" w:cs="굴림체" w:hint="eastAsia"/>
          <w:sz w:val="20"/>
          <w:szCs w:val="20"/>
        </w:rPr>
        <w:t xml:space="preserve"> </w:t>
      </w:r>
      <w:r w:rsidR="002E2E07" w:rsidRPr="00F45517">
        <w:rPr>
          <w:rFonts w:hAnsiTheme="minorEastAsia" w:cs="굴림체"/>
          <w:sz w:val="20"/>
          <w:szCs w:val="20"/>
        </w:rPr>
        <w:t>2022는 일본표준협회에서 구매</w:t>
      </w:r>
      <w:r>
        <w:rPr>
          <w:rFonts w:hAnsiTheme="minorEastAsia" w:cs="굴림체" w:hint="eastAsia"/>
          <w:sz w:val="20"/>
          <w:szCs w:val="20"/>
        </w:rPr>
        <w:t xml:space="preserve">하실 </w:t>
      </w:r>
      <w:r w:rsidR="002E2E07" w:rsidRPr="00F45517">
        <w:rPr>
          <w:rFonts w:hAnsiTheme="minorEastAsia" w:cs="굴림체"/>
          <w:sz w:val="20"/>
          <w:szCs w:val="20"/>
        </w:rPr>
        <w:t>수 있습니다.</w:t>
      </w:r>
    </w:p>
    <w:p w14:paraId="765D0299" w14:textId="2E126C84" w:rsidR="002E2E07" w:rsidRPr="00B91C7B" w:rsidRDefault="00794F9F" w:rsidP="00C265DA">
      <w:pPr>
        <w:pStyle w:val="a3"/>
        <w:widowControl w:val="0"/>
        <w:autoSpaceDE w:val="0"/>
        <w:autoSpaceDN w:val="0"/>
        <w:spacing w:afterLines="50" w:after="120"/>
        <w:ind w:firstLineChars="213" w:firstLine="469"/>
        <w:rPr>
          <w:rFonts w:hAnsiTheme="minorEastAsia" w:cs="굴림체"/>
          <w:sz w:val="20"/>
          <w:szCs w:val="20"/>
        </w:rPr>
      </w:pPr>
      <w:hyperlink r:id="rId4" w:history="1">
        <w:r w:rsidR="00B91C7B" w:rsidRPr="002B1B20">
          <w:rPr>
            <w:rStyle w:val="a5"/>
            <w:rFonts w:hAnsiTheme="minorEastAsia" w:cs="굴림체"/>
            <w:sz w:val="20"/>
            <w:szCs w:val="20"/>
          </w:rPr>
          <w:t>https://webdesk.jsa.or.jp/books/W11M0090/index/?bunsyo_id=ISO+24444%3A2019%2FAmd+1%3A2022</w:t>
        </w:r>
      </w:hyperlink>
      <w:r w:rsidR="00B91C7B">
        <w:rPr>
          <w:rFonts w:hAnsiTheme="minorEastAsia" w:cs="굴림체" w:hint="eastAsia"/>
          <w:sz w:val="20"/>
          <w:szCs w:val="20"/>
        </w:rPr>
        <w:t xml:space="preserve"> </w:t>
      </w:r>
    </w:p>
    <w:p w14:paraId="69398E4E" w14:textId="1C975F49" w:rsidR="002E2E07" w:rsidRPr="00F45517" w:rsidRDefault="00B91C7B" w:rsidP="00C265DA">
      <w:pPr>
        <w:pStyle w:val="a3"/>
        <w:widowControl w:val="0"/>
        <w:autoSpaceDE w:val="0"/>
        <w:autoSpaceDN w:val="0"/>
        <w:spacing w:afterLines="50" w:after="120"/>
        <w:jc w:val="right"/>
        <w:rPr>
          <w:rFonts w:hAnsiTheme="minorEastAsia" w:cs="굴림체"/>
          <w:sz w:val="20"/>
          <w:szCs w:val="20"/>
        </w:rPr>
      </w:pPr>
      <w:r>
        <w:rPr>
          <w:rFonts w:hAnsiTheme="minorEastAsia" w:cs="굴림체" w:hint="eastAsia"/>
          <w:sz w:val="20"/>
          <w:szCs w:val="20"/>
        </w:rPr>
        <w:t>이상</w:t>
      </w:r>
    </w:p>
    <w:p w14:paraId="26366F8B" w14:textId="77777777" w:rsidR="002E2E07" w:rsidRDefault="002E2E07" w:rsidP="00C265DA">
      <w:pPr>
        <w:pStyle w:val="a3"/>
        <w:widowControl w:val="0"/>
        <w:autoSpaceDE w:val="0"/>
        <w:autoSpaceDN w:val="0"/>
        <w:spacing w:afterLines="50" w:after="120"/>
        <w:jc w:val="center"/>
        <w:rPr>
          <w:rFonts w:hAnsiTheme="minorEastAsia" w:cs="굴림체"/>
          <w:sz w:val="20"/>
          <w:szCs w:val="20"/>
        </w:rPr>
      </w:pPr>
    </w:p>
    <w:p w14:paraId="3B89B3B3" w14:textId="699A8114" w:rsidR="00B91C7B" w:rsidRPr="00F45517" w:rsidRDefault="00B91C7B" w:rsidP="00C265DA">
      <w:pPr>
        <w:pStyle w:val="a3"/>
        <w:widowControl w:val="0"/>
        <w:autoSpaceDE w:val="0"/>
        <w:autoSpaceDN w:val="0"/>
        <w:spacing w:afterLines="50" w:after="120"/>
        <w:jc w:val="center"/>
        <w:rPr>
          <w:rFonts w:hAnsiTheme="minorEastAsia" w:cs="굴림체"/>
          <w:sz w:val="20"/>
          <w:szCs w:val="20"/>
        </w:rPr>
      </w:pPr>
      <w:r>
        <w:rPr>
          <w:rFonts w:hAnsiTheme="minorEastAsia" w:cs="굴림체" w:hint="eastAsia"/>
          <w:sz w:val="20"/>
          <w:szCs w:val="20"/>
        </w:rPr>
        <w:t>아래</w:t>
      </w:r>
    </w:p>
    <w:p w14:paraId="1161E145" w14:textId="77777777" w:rsidR="002E2E07" w:rsidRPr="00F45517" w:rsidRDefault="002E2E07" w:rsidP="00C265DA">
      <w:pPr>
        <w:pStyle w:val="a3"/>
        <w:widowControl w:val="0"/>
        <w:autoSpaceDE w:val="0"/>
        <w:autoSpaceDN w:val="0"/>
        <w:spacing w:afterLines="50" w:after="120"/>
        <w:jc w:val="center"/>
        <w:rPr>
          <w:rFonts w:hAnsiTheme="minorEastAsia" w:cs="굴림체"/>
          <w:sz w:val="20"/>
          <w:szCs w:val="20"/>
        </w:rPr>
      </w:pPr>
    </w:p>
    <w:p w14:paraId="730BC943" w14:textId="46CF6018" w:rsidR="002E2E07" w:rsidRPr="00B91C7B" w:rsidRDefault="00B3263F" w:rsidP="00C265DA">
      <w:pPr>
        <w:pStyle w:val="a3"/>
        <w:widowControl w:val="0"/>
        <w:autoSpaceDE w:val="0"/>
        <w:autoSpaceDN w:val="0"/>
        <w:spacing w:afterLines="50" w:after="120"/>
        <w:jc w:val="center"/>
        <w:rPr>
          <w:rFonts w:hAnsiTheme="minorEastAsia" w:cs="굴림체"/>
          <w:b/>
          <w:bCs/>
          <w:sz w:val="20"/>
          <w:szCs w:val="20"/>
        </w:rPr>
      </w:pPr>
      <w:r w:rsidRPr="00B91C7B">
        <w:rPr>
          <w:rFonts w:hAnsiTheme="minorEastAsia" w:cs="굴림체"/>
          <w:b/>
          <w:bCs/>
          <w:sz w:val="20"/>
          <w:szCs w:val="20"/>
        </w:rPr>
        <w:t>“</w:t>
      </w:r>
      <w:r w:rsidR="002E2E07" w:rsidRPr="00B91C7B">
        <w:rPr>
          <w:rFonts w:hAnsiTheme="minorEastAsia" w:cs="굴림체"/>
          <w:b/>
          <w:bCs/>
          <w:sz w:val="20"/>
          <w:szCs w:val="20"/>
        </w:rPr>
        <w:t>ISO24444:</w:t>
      </w:r>
      <w:r w:rsidR="00B91C7B" w:rsidRPr="00B91C7B">
        <w:rPr>
          <w:rFonts w:hAnsiTheme="minorEastAsia" w:cs="굴림체" w:hint="eastAsia"/>
          <w:b/>
          <w:bCs/>
          <w:sz w:val="20"/>
          <w:szCs w:val="20"/>
        </w:rPr>
        <w:t xml:space="preserve"> </w:t>
      </w:r>
      <w:r w:rsidR="002E2E07" w:rsidRPr="00B91C7B">
        <w:rPr>
          <w:rFonts w:hAnsiTheme="minorEastAsia" w:cs="굴림체"/>
          <w:b/>
          <w:bCs/>
          <w:sz w:val="20"/>
          <w:szCs w:val="20"/>
        </w:rPr>
        <w:t>2019/Amd.1:</w:t>
      </w:r>
      <w:r w:rsidR="00B91C7B" w:rsidRPr="00B91C7B">
        <w:rPr>
          <w:rFonts w:hAnsiTheme="minorEastAsia" w:cs="굴림체" w:hint="eastAsia"/>
          <w:b/>
          <w:bCs/>
          <w:sz w:val="20"/>
          <w:szCs w:val="20"/>
        </w:rPr>
        <w:t xml:space="preserve"> </w:t>
      </w:r>
      <w:r w:rsidR="002E2E07" w:rsidRPr="00B91C7B">
        <w:rPr>
          <w:rFonts w:hAnsiTheme="minorEastAsia" w:cs="굴림체"/>
          <w:b/>
          <w:bCs/>
          <w:sz w:val="20"/>
          <w:szCs w:val="20"/>
        </w:rPr>
        <w:t>2022</w:t>
      </w:r>
      <w:r w:rsidRPr="00B91C7B">
        <w:rPr>
          <w:rFonts w:hAnsiTheme="minorEastAsia" w:cs="굴림체"/>
          <w:b/>
          <w:bCs/>
          <w:sz w:val="20"/>
          <w:szCs w:val="20"/>
        </w:rPr>
        <w:t>”</w:t>
      </w:r>
      <w:r w:rsidR="002E2E07" w:rsidRPr="00B91C7B">
        <w:rPr>
          <w:rFonts w:hAnsiTheme="minorEastAsia" w:cs="굴림체"/>
          <w:b/>
          <w:bCs/>
          <w:sz w:val="20"/>
          <w:szCs w:val="20"/>
        </w:rPr>
        <w:t xml:space="preserve">에 따른 주요 </w:t>
      </w:r>
      <w:r w:rsidR="00B91C7B">
        <w:rPr>
          <w:rFonts w:hAnsiTheme="minorEastAsia" w:cs="굴림체" w:hint="eastAsia"/>
          <w:b/>
          <w:bCs/>
          <w:sz w:val="20"/>
          <w:szCs w:val="20"/>
        </w:rPr>
        <w:t>수정</w:t>
      </w:r>
      <w:r w:rsidR="002E2E07" w:rsidRPr="00B91C7B">
        <w:rPr>
          <w:rFonts w:hAnsiTheme="minorEastAsia" w:cs="굴림체"/>
          <w:b/>
          <w:bCs/>
          <w:sz w:val="20"/>
          <w:szCs w:val="20"/>
        </w:rPr>
        <w:t xml:space="preserve"> 사항</w:t>
      </w:r>
    </w:p>
    <w:p w14:paraId="26350E32" w14:textId="77777777" w:rsidR="002E2E07" w:rsidRPr="00F45517" w:rsidRDefault="002E2E07" w:rsidP="00C265DA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</w:p>
    <w:p w14:paraId="5C6E5B92" w14:textId="0DEB6553" w:rsidR="002E2E07" w:rsidRPr="00F45517" w:rsidRDefault="002E2E07" w:rsidP="00C265DA">
      <w:pPr>
        <w:pStyle w:val="a3"/>
        <w:widowControl w:val="0"/>
        <w:autoSpaceDE w:val="0"/>
        <w:autoSpaceDN w:val="0"/>
        <w:spacing w:afterLines="50" w:after="120"/>
        <w:ind w:left="284" w:hangingChars="142" w:hanging="284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>(1)</w:t>
      </w:r>
      <w:r w:rsidR="00B91C7B">
        <w:rPr>
          <w:rFonts w:hAnsiTheme="minorEastAsia" w:cs="굴림체" w:hint="eastAsia"/>
          <w:sz w:val="20"/>
          <w:szCs w:val="20"/>
        </w:rPr>
        <w:t xml:space="preserve"> </w:t>
      </w:r>
      <w:r w:rsidRPr="00F45517">
        <w:rPr>
          <w:rFonts w:hAnsiTheme="minorEastAsia" w:cs="굴림체"/>
          <w:sz w:val="20"/>
          <w:szCs w:val="20"/>
        </w:rPr>
        <w:t xml:space="preserve">(6.4.5.2) 자외선 조사 광원의 광속 강도 </w:t>
      </w:r>
      <w:proofErr w:type="spellStart"/>
      <w:r w:rsidRPr="00F45517">
        <w:rPr>
          <w:rFonts w:hAnsiTheme="minorEastAsia" w:cs="굴림체"/>
          <w:sz w:val="20"/>
          <w:szCs w:val="20"/>
        </w:rPr>
        <w:t>균일성</w:t>
      </w:r>
      <w:proofErr w:type="spellEnd"/>
      <w:r w:rsidRPr="00F45517">
        <w:rPr>
          <w:rFonts w:hAnsiTheme="minorEastAsia" w:cs="굴림체"/>
          <w:sz w:val="20"/>
          <w:szCs w:val="20"/>
        </w:rPr>
        <w:t xml:space="preserve"> 평가에서</w:t>
      </w:r>
      <w:r w:rsidR="00B91C7B">
        <w:rPr>
          <w:rFonts w:hAnsiTheme="minorEastAsia" w:cs="굴림체" w:hint="eastAsia"/>
          <w:sz w:val="20"/>
          <w:szCs w:val="20"/>
        </w:rPr>
        <w:t>,</w:t>
      </w:r>
      <w:r w:rsidRPr="00F45517">
        <w:rPr>
          <w:rFonts w:hAnsiTheme="minorEastAsia" w:cs="굴림체"/>
          <w:sz w:val="20"/>
          <w:szCs w:val="20"/>
        </w:rPr>
        <w:t xml:space="preserve"> </w:t>
      </w:r>
      <w:proofErr w:type="spellStart"/>
      <w:r w:rsidRPr="00F45517">
        <w:rPr>
          <w:rFonts w:hAnsiTheme="minorEastAsia" w:cs="굴림체"/>
          <w:sz w:val="20"/>
          <w:szCs w:val="20"/>
        </w:rPr>
        <w:t>다출력</w:t>
      </w:r>
      <w:proofErr w:type="spellEnd"/>
      <w:r w:rsidRPr="00F45517">
        <w:rPr>
          <w:rFonts w:hAnsiTheme="minorEastAsia" w:cs="굴림체"/>
          <w:sz w:val="20"/>
          <w:szCs w:val="20"/>
        </w:rPr>
        <w:t xml:space="preserve"> 장치의 전체 광속 평균 </w:t>
      </w:r>
      <w:proofErr w:type="spellStart"/>
      <w:r w:rsidRPr="00F45517">
        <w:rPr>
          <w:rFonts w:hAnsiTheme="minorEastAsia" w:cs="굴림체"/>
          <w:sz w:val="20"/>
          <w:szCs w:val="20"/>
        </w:rPr>
        <w:t>균일성이</w:t>
      </w:r>
      <w:proofErr w:type="spellEnd"/>
      <w:r w:rsidRPr="00F45517">
        <w:rPr>
          <w:rFonts w:hAnsiTheme="minorEastAsia" w:cs="굴림체"/>
          <w:sz w:val="20"/>
          <w:szCs w:val="20"/>
        </w:rPr>
        <w:t xml:space="preserve"> 90% </w:t>
      </w:r>
      <w:proofErr w:type="spellStart"/>
      <w:r w:rsidRPr="00F45517">
        <w:rPr>
          <w:rFonts w:hAnsiTheme="minorEastAsia" w:cs="굴림체"/>
          <w:sz w:val="20"/>
          <w:szCs w:val="20"/>
        </w:rPr>
        <w:t>이상일뿐만</w:t>
      </w:r>
      <w:proofErr w:type="spellEnd"/>
      <w:r w:rsidRPr="00F45517">
        <w:rPr>
          <w:rFonts w:hAnsiTheme="minorEastAsia" w:cs="굴림체"/>
          <w:sz w:val="20"/>
          <w:szCs w:val="20"/>
        </w:rPr>
        <w:t xml:space="preserve"> 아니라, </w:t>
      </w:r>
      <w:r w:rsidR="00B91C7B">
        <w:rPr>
          <w:rFonts w:hAnsiTheme="minorEastAsia" w:cs="굴림체"/>
          <w:sz w:val="20"/>
          <w:szCs w:val="20"/>
        </w:rPr>
        <w:t>“</w:t>
      </w:r>
      <w:r w:rsidRPr="00F45517">
        <w:rPr>
          <w:rFonts w:hAnsiTheme="minorEastAsia" w:cs="굴림체"/>
          <w:sz w:val="20"/>
          <w:szCs w:val="20"/>
        </w:rPr>
        <w:t>개별 출력 광속의 균일성이 85% 이상일 것</w:t>
      </w:r>
      <w:r w:rsidR="00B91C7B">
        <w:rPr>
          <w:rFonts w:hAnsiTheme="minorEastAsia" w:cs="굴림체"/>
          <w:sz w:val="20"/>
          <w:szCs w:val="20"/>
        </w:rPr>
        <w:t>”</w:t>
      </w:r>
      <w:r w:rsidRPr="00F45517">
        <w:rPr>
          <w:rFonts w:hAnsiTheme="minorEastAsia" w:cs="굴림체"/>
          <w:sz w:val="20"/>
          <w:szCs w:val="20"/>
        </w:rPr>
        <w:t>이 필요하게 되었다.</w:t>
      </w:r>
    </w:p>
    <w:p w14:paraId="0FD4E78F" w14:textId="2F054A0A" w:rsidR="002E2E07" w:rsidRPr="00F45517" w:rsidRDefault="002E2E07" w:rsidP="00C265DA">
      <w:pPr>
        <w:pStyle w:val="a3"/>
        <w:widowControl w:val="0"/>
        <w:autoSpaceDE w:val="0"/>
        <w:autoSpaceDN w:val="0"/>
        <w:spacing w:afterLines="50" w:after="120"/>
        <w:ind w:left="284" w:hangingChars="142" w:hanging="284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>(2)</w:t>
      </w:r>
      <w:r w:rsidR="003E1A77">
        <w:rPr>
          <w:rFonts w:hAnsiTheme="minorEastAsia" w:cs="굴림체" w:hint="eastAsia"/>
          <w:sz w:val="20"/>
          <w:szCs w:val="20"/>
        </w:rPr>
        <w:t xml:space="preserve"> </w:t>
      </w:r>
      <w:r w:rsidRPr="00F45517">
        <w:rPr>
          <w:rFonts w:hAnsiTheme="minorEastAsia" w:cs="굴림체"/>
          <w:sz w:val="20"/>
          <w:szCs w:val="20"/>
        </w:rPr>
        <w:t xml:space="preserve">(8.2.2) 제품 표시를 위한 SPF를 측정할 때 </w:t>
      </w:r>
      <w:r w:rsidR="003E1A77">
        <w:rPr>
          <w:rFonts w:hAnsiTheme="minorEastAsia" w:cs="굴림체" w:hint="eastAsia"/>
          <w:sz w:val="20"/>
          <w:szCs w:val="20"/>
        </w:rPr>
        <w:t>이</w:t>
      </w:r>
      <w:r w:rsidRPr="00F45517">
        <w:rPr>
          <w:rFonts w:hAnsiTheme="minorEastAsia" w:cs="굴림체"/>
          <w:sz w:val="20"/>
          <w:szCs w:val="20"/>
        </w:rPr>
        <w:t>용하는 표준시료</w:t>
      </w:r>
      <w:r w:rsidR="003E1A77">
        <w:rPr>
          <w:rFonts w:hAnsiTheme="minorEastAsia" w:cs="굴림체" w:hint="eastAsia"/>
          <w:sz w:val="20"/>
          <w:szCs w:val="20"/>
        </w:rPr>
        <w:t>의</w:t>
      </w:r>
      <w:r w:rsidRPr="00F45517">
        <w:rPr>
          <w:rFonts w:hAnsiTheme="minorEastAsia" w:cs="굴림체"/>
          <w:sz w:val="20"/>
          <w:szCs w:val="20"/>
        </w:rPr>
        <w:t xml:space="preserve"> 규정에서</w:t>
      </w:r>
      <w:r w:rsidR="003E1A77">
        <w:rPr>
          <w:rFonts w:hAnsiTheme="minorEastAsia" w:cs="굴림체" w:hint="eastAsia"/>
          <w:sz w:val="20"/>
          <w:szCs w:val="20"/>
        </w:rPr>
        <w:t>,</w:t>
      </w:r>
      <w:r w:rsidRPr="00F45517">
        <w:rPr>
          <w:rFonts w:hAnsiTheme="minorEastAsia" w:cs="굴림체"/>
          <w:sz w:val="20"/>
          <w:szCs w:val="20"/>
        </w:rPr>
        <w:t xml:space="preserve"> SPF 표시가 24 이하인 경우</w:t>
      </w:r>
      <w:r w:rsidR="003E1A77">
        <w:rPr>
          <w:rFonts w:hAnsiTheme="minorEastAsia" w:cs="굴림체" w:hint="eastAsia"/>
          <w:sz w:val="20"/>
          <w:szCs w:val="20"/>
        </w:rPr>
        <w:t>,</w:t>
      </w:r>
      <w:r w:rsidRPr="00F45517">
        <w:rPr>
          <w:rFonts w:hAnsiTheme="minorEastAsia" w:cs="굴림체"/>
          <w:sz w:val="20"/>
          <w:szCs w:val="20"/>
        </w:rPr>
        <w:t xml:space="preserve"> </w:t>
      </w:r>
      <w:r w:rsidR="00B3263F">
        <w:rPr>
          <w:rFonts w:hAnsiTheme="minorEastAsia" w:cs="굴림체"/>
          <w:sz w:val="20"/>
          <w:szCs w:val="20"/>
        </w:rPr>
        <w:t>“</w:t>
      </w:r>
      <w:r w:rsidRPr="00F45517">
        <w:rPr>
          <w:rFonts w:hAnsiTheme="minorEastAsia" w:cs="굴림체"/>
          <w:sz w:val="20"/>
          <w:szCs w:val="20"/>
        </w:rPr>
        <w:t>P2 또는 P3 표준시료를 사용한다</w:t>
      </w:r>
      <w:r w:rsidR="00B3263F">
        <w:rPr>
          <w:rFonts w:hAnsiTheme="minorEastAsia" w:cs="굴림체"/>
          <w:sz w:val="20"/>
          <w:szCs w:val="20"/>
        </w:rPr>
        <w:t>”</w:t>
      </w:r>
      <w:r w:rsidRPr="00F45517">
        <w:rPr>
          <w:rFonts w:hAnsiTheme="minorEastAsia" w:cs="굴림체"/>
          <w:sz w:val="20"/>
          <w:szCs w:val="20"/>
        </w:rPr>
        <w:t>에서</w:t>
      </w:r>
      <w:r w:rsidR="003E1A77">
        <w:rPr>
          <w:rFonts w:hAnsiTheme="minorEastAsia" w:cs="굴림체" w:hint="eastAsia"/>
          <w:sz w:val="20"/>
          <w:szCs w:val="20"/>
        </w:rPr>
        <w:t xml:space="preserve"> </w:t>
      </w:r>
      <w:r w:rsidR="00B3263F">
        <w:rPr>
          <w:rFonts w:hAnsiTheme="minorEastAsia" w:cs="굴림체"/>
          <w:sz w:val="20"/>
          <w:szCs w:val="20"/>
        </w:rPr>
        <w:t>“</w:t>
      </w:r>
      <w:r w:rsidRPr="00F45517">
        <w:rPr>
          <w:rFonts w:hAnsiTheme="minorEastAsia" w:cs="굴림체"/>
          <w:sz w:val="20"/>
          <w:szCs w:val="20"/>
        </w:rPr>
        <w:t>부속서 C에 기재된 표준시료</w:t>
      </w:r>
      <w:r w:rsidR="003E1A77">
        <w:rPr>
          <w:rFonts w:hAnsiTheme="minorEastAsia" w:cs="굴림체" w:hint="eastAsia"/>
          <w:sz w:val="20"/>
          <w:szCs w:val="20"/>
        </w:rPr>
        <w:t>도</w:t>
      </w:r>
      <w:r w:rsidRPr="00F45517">
        <w:rPr>
          <w:rFonts w:hAnsiTheme="minorEastAsia" w:cs="굴림체"/>
          <w:sz w:val="20"/>
          <w:szCs w:val="20"/>
        </w:rPr>
        <w:t xml:space="preserve"> 각 피험자에게 사용해도 좋다</w:t>
      </w:r>
      <w:r w:rsidR="00B3263F">
        <w:rPr>
          <w:rFonts w:hAnsiTheme="minorEastAsia" w:cs="굴림체"/>
          <w:sz w:val="20"/>
          <w:szCs w:val="20"/>
        </w:rPr>
        <w:t>”</w:t>
      </w:r>
      <w:r w:rsidRPr="00F45517">
        <w:rPr>
          <w:rFonts w:hAnsiTheme="minorEastAsia" w:cs="굴림체"/>
          <w:sz w:val="20"/>
          <w:szCs w:val="20"/>
        </w:rPr>
        <w:t>로 변경되었다.</w:t>
      </w:r>
    </w:p>
    <w:p w14:paraId="1893D04C" w14:textId="3493E117" w:rsidR="002E2E07" w:rsidRPr="00F45517" w:rsidRDefault="002E2E07" w:rsidP="00C265DA">
      <w:pPr>
        <w:pStyle w:val="a3"/>
        <w:widowControl w:val="0"/>
        <w:autoSpaceDE w:val="0"/>
        <w:autoSpaceDN w:val="0"/>
        <w:spacing w:afterLines="50" w:after="120"/>
        <w:ind w:left="284" w:hangingChars="142" w:hanging="284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>(3)</w:t>
      </w:r>
      <w:r w:rsidR="004A6E9C">
        <w:rPr>
          <w:rFonts w:hAnsiTheme="minorEastAsia" w:cs="굴림체" w:hint="eastAsia"/>
          <w:sz w:val="20"/>
          <w:szCs w:val="20"/>
        </w:rPr>
        <w:t xml:space="preserve"> </w:t>
      </w:r>
      <w:r w:rsidRPr="00F45517">
        <w:rPr>
          <w:rFonts w:hAnsiTheme="minorEastAsia" w:cs="굴림체"/>
          <w:sz w:val="20"/>
          <w:szCs w:val="20"/>
        </w:rPr>
        <w:t>(10.3) 측정 결과로부터 SPF를 계산할 때 통계 기준에</w:t>
      </w:r>
      <w:r w:rsidR="004A6E9C">
        <w:rPr>
          <w:rFonts w:hAnsiTheme="minorEastAsia" w:cs="굴림체" w:hint="eastAsia"/>
          <w:sz w:val="20"/>
          <w:szCs w:val="20"/>
        </w:rPr>
        <w:t xml:space="preserve"> 있어서,</w:t>
      </w:r>
      <w:r w:rsidRPr="00F45517">
        <w:rPr>
          <w:rFonts w:hAnsiTheme="minorEastAsia" w:cs="굴림체"/>
          <w:sz w:val="20"/>
          <w:szCs w:val="20"/>
        </w:rPr>
        <w:t xml:space="preserve"> 통계 기준은 </w:t>
      </w:r>
      <w:r w:rsidR="00B3263F">
        <w:rPr>
          <w:rFonts w:hAnsiTheme="minorEastAsia" w:cs="굴림체"/>
          <w:sz w:val="20"/>
          <w:szCs w:val="20"/>
        </w:rPr>
        <w:t>“</w:t>
      </w:r>
      <w:r w:rsidRPr="00F45517">
        <w:rPr>
          <w:rFonts w:hAnsiTheme="minorEastAsia" w:cs="굴림체"/>
          <w:sz w:val="20"/>
          <w:szCs w:val="20"/>
        </w:rPr>
        <w:t>시험제품 및 표준시료에 적용</w:t>
      </w:r>
      <w:r w:rsidR="004A6E9C">
        <w:rPr>
          <w:rFonts w:hAnsiTheme="minorEastAsia" w:cs="굴림체" w:hint="eastAsia"/>
          <w:sz w:val="20"/>
          <w:szCs w:val="20"/>
        </w:rPr>
        <w:t>된다</w:t>
      </w:r>
      <w:r w:rsidR="00B3263F">
        <w:rPr>
          <w:rFonts w:hAnsiTheme="minorEastAsia" w:cs="굴림체"/>
          <w:sz w:val="20"/>
          <w:szCs w:val="20"/>
        </w:rPr>
        <w:t>”</w:t>
      </w:r>
      <w:r w:rsidRPr="00F45517">
        <w:rPr>
          <w:rFonts w:hAnsiTheme="minorEastAsia" w:cs="굴림체"/>
          <w:sz w:val="20"/>
          <w:szCs w:val="20"/>
        </w:rPr>
        <w:t xml:space="preserve">에서 </w:t>
      </w:r>
      <w:r w:rsidR="00B3263F">
        <w:rPr>
          <w:rFonts w:hAnsiTheme="minorEastAsia" w:cs="굴림체"/>
          <w:sz w:val="20"/>
          <w:szCs w:val="20"/>
        </w:rPr>
        <w:t>“</w:t>
      </w:r>
      <w:r w:rsidRPr="00F45517">
        <w:rPr>
          <w:rFonts w:hAnsiTheme="minorEastAsia" w:cs="굴림체"/>
          <w:sz w:val="20"/>
          <w:szCs w:val="20"/>
        </w:rPr>
        <w:t>시험제품에만 적용</w:t>
      </w:r>
      <w:r w:rsidR="004A6E9C">
        <w:rPr>
          <w:rFonts w:hAnsiTheme="minorEastAsia" w:cs="굴림체" w:hint="eastAsia"/>
          <w:sz w:val="20"/>
          <w:szCs w:val="20"/>
        </w:rPr>
        <w:t>된다</w:t>
      </w:r>
      <w:r w:rsidR="00B3263F">
        <w:rPr>
          <w:rFonts w:hAnsiTheme="minorEastAsia" w:cs="굴림체"/>
          <w:sz w:val="20"/>
          <w:szCs w:val="20"/>
        </w:rPr>
        <w:t>”</w:t>
      </w:r>
      <w:r w:rsidRPr="00F45517">
        <w:rPr>
          <w:rFonts w:hAnsiTheme="minorEastAsia" w:cs="굴림체"/>
          <w:sz w:val="20"/>
          <w:szCs w:val="20"/>
        </w:rPr>
        <w:t>로 변경되었다. 표준시료</w:t>
      </w:r>
      <w:r w:rsidR="004A6E9C">
        <w:rPr>
          <w:rFonts w:hAnsiTheme="minorEastAsia" w:cs="굴림체" w:hint="eastAsia"/>
          <w:sz w:val="20"/>
          <w:szCs w:val="20"/>
        </w:rPr>
        <w:t>에 대해서는</w:t>
      </w:r>
      <w:r w:rsidRPr="00F45517">
        <w:rPr>
          <w:rFonts w:hAnsiTheme="minorEastAsia" w:cs="굴림체"/>
          <w:sz w:val="20"/>
          <w:szCs w:val="20"/>
        </w:rPr>
        <w:t xml:space="preserve"> 각 표준시료의 평균 SPF 값이 부속서 C에 기재된 허용한계</w:t>
      </w:r>
      <w:r w:rsidR="00B1355F">
        <w:rPr>
          <w:rFonts w:hAnsiTheme="minorEastAsia" w:cs="굴림체" w:hint="eastAsia"/>
          <w:sz w:val="20"/>
          <w:szCs w:val="20"/>
        </w:rPr>
        <w:t>의</w:t>
      </w:r>
      <w:r w:rsidRPr="00F45517">
        <w:rPr>
          <w:rFonts w:hAnsiTheme="minorEastAsia" w:cs="굴림체"/>
          <w:sz w:val="20"/>
          <w:szCs w:val="20"/>
        </w:rPr>
        <w:t xml:space="preserve"> 범위 내에 있어야 한다.</w:t>
      </w:r>
    </w:p>
    <w:p w14:paraId="21F892C1" w14:textId="6A630273" w:rsidR="002E2E07" w:rsidRPr="00F45517" w:rsidRDefault="002E2E07" w:rsidP="00C265DA">
      <w:pPr>
        <w:pStyle w:val="a3"/>
        <w:widowControl w:val="0"/>
        <w:autoSpaceDE w:val="0"/>
        <w:autoSpaceDN w:val="0"/>
        <w:spacing w:afterLines="50" w:after="120"/>
        <w:ind w:left="284" w:hangingChars="142" w:hanging="284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lastRenderedPageBreak/>
        <w:t xml:space="preserve">(4) (C.5.3.3) 부속서 C에 기재된 표준시료 P6의 점도가 </w:t>
      </w:r>
      <w:r w:rsidR="00B1355F">
        <w:rPr>
          <w:rFonts w:hAnsiTheme="minorEastAsia" w:cs="굴림체"/>
          <w:sz w:val="20"/>
          <w:szCs w:val="20"/>
        </w:rPr>
        <w:t>“</w:t>
      </w:r>
      <w:r w:rsidRPr="00F45517">
        <w:rPr>
          <w:rFonts w:hAnsiTheme="minorEastAsia" w:cs="굴림체"/>
          <w:sz w:val="20"/>
          <w:szCs w:val="20"/>
        </w:rPr>
        <w:t>16000mPas</w:t>
      </w:r>
      <w:r w:rsidRPr="00B1355F">
        <w:rPr>
          <w:rFonts w:hAnsiTheme="minorEastAsia" w:cs="굴림체"/>
          <w:sz w:val="20"/>
          <w:szCs w:val="20"/>
          <w:vertAlign w:val="superscript"/>
        </w:rPr>
        <w:t>-1</w:t>
      </w:r>
      <w:r w:rsidR="00B1355F">
        <w:rPr>
          <w:rFonts w:hAnsiTheme="minorEastAsia" w:cs="굴림체" w:hint="eastAsia"/>
          <w:sz w:val="20"/>
          <w:szCs w:val="20"/>
        </w:rPr>
        <w:t>~</w:t>
      </w:r>
      <w:r w:rsidRPr="00F45517">
        <w:rPr>
          <w:rFonts w:hAnsiTheme="minorEastAsia" w:cs="굴림체"/>
          <w:sz w:val="20"/>
          <w:szCs w:val="20"/>
        </w:rPr>
        <w:t>19000mPas</w:t>
      </w:r>
      <w:r w:rsidRPr="00B1355F">
        <w:rPr>
          <w:rFonts w:hAnsiTheme="minorEastAsia" w:cs="굴림체"/>
          <w:sz w:val="20"/>
          <w:szCs w:val="20"/>
          <w:vertAlign w:val="superscript"/>
        </w:rPr>
        <w:t>-1</w:t>
      </w:r>
      <w:r w:rsidR="00B3263F">
        <w:rPr>
          <w:rFonts w:hAnsiTheme="minorEastAsia" w:cs="굴림체"/>
          <w:sz w:val="20"/>
          <w:szCs w:val="20"/>
        </w:rPr>
        <w:t>”</w:t>
      </w:r>
      <w:r w:rsidRPr="00F45517">
        <w:rPr>
          <w:rFonts w:hAnsiTheme="minorEastAsia" w:cs="굴림체"/>
          <w:sz w:val="20"/>
          <w:szCs w:val="20"/>
        </w:rPr>
        <w:t xml:space="preserve">에서 </w:t>
      </w:r>
      <w:r w:rsidR="00B3263F">
        <w:rPr>
          <w:rFonts w:hAnsiTheme="minorEastAsia" w:cs="굴림체"/>
          <w:sz w:val="20"/>
          <w:szCs w:val="20"/>
        </w:rPr>
        <w:t>“</w:t>
      </w:r>
      <w:r w:rsidRPr="00F45517">
        <w:rPr>
          <w:rFonts w:hAnsiTheme="minorEastAsia" w:cs="굴림체"/>
          <w:sz w:val="20"/>
          <w:szCs w:val="20"/>
        </w:rPr>
        <w:t>17000mPas</w:t>
      </w:r>
      <w:r w:rsidRPr="00B1355F">
        <w:rPr>
          <w:rFonts w:hAnsiTheme="minorEastAsia" w:cs="굴림체"/>
          <w:sz w:val="20"/>
          <w:szCs w:val="20"/>
          <w:vertAlign w:val="superscript"/>
        </w:rPr>
        <w:t>-1</w:t>
      </w:r>
      <w:r w:rsidRPr="00F45517">
        <w:rPr>
          <w:rFonts w:hAnsiTheme="minorEastAsia" w:cs="굴림체"/>
          <w:sz w:val="20"/>
          <w:szCs w:val="20"/>
        </w:rPr>
        <w:t>~19000mPas</w:t>
      </w:r>
      <w:r w:rsidRPr="00B1355F">
        <w:rPr>
          <w:rFonts w:hAnsiTheme="minorEastAsia" w:cs="굴림체"/>
          <w:sz w:val="20"/>
          <w:szCs w:val="20"/>
          <w:vertAlign w:val="superscript"/>
        </w:rPr>
        <w:t>-1</w:t>
      </w:r>
      <w:r w:rsidR="00B3263F">
        <w:rPr>
          <w:rFonts w:hAnsiTheme="minorEastAsia" w:cs="굴림체"/>
          <w:sz w:val="20"/>
          <w:szCs w:val="20"/>
        </w:rPr>
        <w:t>”</w:t>
      </w:r>
      <w:r w:rsidRPr="00F45517">
        <w:rPr>
          <w:rFonts w:hAnsiTheme="minorEastAsia" w:cs="굴림체"/>
          <w:sz w:val="20"/>
          <w:szCs w:val="20"/>
        </w:rPr>
        <w:t>로 변경되었다.</w:t>
      </w:r>
    </w:p>
    <w:p w14:paraId="5822B7AD" w14:textId="77777777" w:rsidR="002E2E07" w:rsidRPr="00B1355F" w:rsidRDefault="002E2E07" w:rsidP="00C265DA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</w:p>
    <w:p w14:paraId="6AD869AB" w14:textId="313520C0" w:rsidR="002E2E07" w:rsidRPr="00F45517" w:rsidRDefault="00B1355F" w:rsidP="00C265DA">
      <w:pPr>
        <w:pStyle w:val="a3"/>
        <w:widowControl w:val="0"/>
        <w:autoSpaceDE w:val="0"/>
        <w:autoSpaceDN w:val="0"/>
        <w:spacing w:afterLines="50" w:after="120"/>
        <w:jc w:val="right"/>
        <w:rPr>
          <w:rFonts w:hAnsiTheme="minorEastAsia" w:cs="굴림체"/>
          <w:sz w:val="20"/>
          <w:szCs w:val="20"/>
        </w:rPr>
      </w:pPr>
      <w:r>
        <w:rPr>
          <w:rFonts w:hAnsiTheme="minorEastAsia" w:cs="굴림체" w:hint="eastAsia"/>
          <w:sz w:val="20"/>
          <w:szCs w:val="20"/>
        </w:rPr>
        <w:t>이상</w:t>
      </w:r>
    </w:p>
    <w:p w14:paraId="7A93E660" w14:textId="083A0A5F" w:rsidR="00B91C7B" w:rsidRDefault="00B91C7B" w:rsidP="00C265DA">
      <w:pPr>
        <w:widowControl w:val="0"/>
        <w:autoSpaceDE w:val="0"/>
        <w:autoSpaceDN w:val="0"/>
        <w:spacing w:afterLines="50" w:after="120"/>
        <w:rPr>
          <w:rFonts w:asciiTheme="minorEastAsia" w:hAnsiTheme="minorEastAsia" w:cs="굴림체"/>
          <w:sz w:val="20"/>
          <w:szCs w:val="20"/>
        </w:rPr>
      </w:pPr>
    </w:p>
    <w:sectPr w:rsidR="00B91C7B" w:rsidSect="008D55A3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9FA"/>
    <w:rsid w:val="000217A1"/>
    <w:rsid w:val="00022BA4"/>
    <w:rsid w:val="00044032"/>
    <w:rsid w:val="00057F9E"/>
    <w:rsid w:val="0007549B"/>
    <w:rsid w:val="00094725"/>
    <w:rsid w:val="000D2DD6"/>
    <w:rsid w:val="000D580A"/>
    <w:rsid w:val="000F077F"/>
    <w:rsid w:val="000F69FA"/>
    <w:rsid w:val="00140A47"/>
    <w:rsid w:val="0017666E"/>
    <w:rsid w:val="0018453F"/>
    <w:rsid w:val="00192389"/>
    <w:rsid w:val="001D5357"/>
    <w:rsid w:val="001F3010"/>
    <w:rsid w:val="002122E8"/>
    <w:rsid w:val="00222043"/>
    <w:rsid w:val="002547D0"/>
    <w:rsid w:val="00286D85"/>
    <w:rsid w:val="002E17BA"/>
    <w:rsid w:val="002E2E07"/>
    <w:rsid w:val="002F2E49"/>
    <w:rsid w:val="00300F8E"/>
    <w:rsid w:val="00352F0B"/>
    <w:rsid w:val="003575B7"/>
    <w:rsid w:val="00375512"/>
    <w:rsid w:val="00390DC2"/>
    <w:rsid w:val="003940D5"/>
    <w:rsid w:val="003A3065"/>
    <w:rsid w:val="003C357C"/>
    <w:rsid w:val="003E1A77"/>
    <w:rsid w:val="003E2D1D"/>
    <w:rsid w:val="003E64D3"/>
    <w:rsid w:val="003F081B"/>
    <w:rsid w:val="0041636D"/>
    <w:rsid w:val="00452D68"/>
    <w:rsid w:val="00454708"/>
    <w:rsid w:val="00465995"/>
    <w:rsid w:val="004A2545"/>
    <w:rsid w:val="004A6E9C"/>
    <w:rsid w:val="004B4F48"/>
    <w:rsid w:val="00513578"/>
    <w:rsid w:val="00515F7D"/>
    <w:rsid w:val="005A0D92"/>
    <w:rsid w:val="005C7BFD"/>
    <w:rsid w:val="005E30BA"/>
    <w:rsid w:val="005E36A0"/>
    <w:rsid w:val="005F4425"/>
    <w:rsid w:val="00601238"/>
    <w:rsid w:val="00610578"/>
    <w:rsid w:val="00611D54"/>
    <w:rsid w:val="00616ACD"/>
    <w:rsid w:val="006342B8"/>
    <w:rsid w:val="00646A2B"/>
    <w:rsid w:val="00651AD4"/>
    <w:rsid w:val="00654D89"/>
    <w:rsid w:val="00671885"/>
    <w:rsid w:val="00683D6D"/>
    <w:rsid w:val="00694F56"/>
    <w:rsid w:val="006A7B06"/>
    <w:rsid w:val="006C4E28"/>
    <w:rsid w:val="006F1198"/>
    <w:rsid w:val="0070621A"/>
    <w:rsid w:val="00724992"/>
    <w:rsid w:val="00731403"/>
    <w:rsid w:val="00751F58"/>
    <w:rsid w:val="00754243"/>
    <w:rsid w:val="007564B5"/>
    <w:rsid w:val="0076291C"/>
    <w:rsid w:val="007750AC"/>
    <w:rsid w:val="00794F9F"/>
    <w:rsid w:val="007B19C6"/>
    <w:rsid w:val="007D468E"/>
    <w:rsid w:val="007E3D33"/>
    <w:rsid w:val="007F3BA7"/>
    <w:rsid w:val="00842051"/>
    <w:rsid w:val="0089294D"/>
    <w:rsid w:val="008B26EB"/>
    <w:rsid w:val="008D55A3"/>
    <w:rsid w:val="00914C8C"/>
    <w:rsid w:val="00945254"/>
    <w:rsid w:val="00953C00"/>
    <w:rsid w:val="00956BF9"/>
    <w:rsid w:val="00966790"/>
    <w:rsid w:val="009744BE"/>
    <w:rsid w:val="009C373D"/>
    <w:rsid w:val="009E6EB5"/>
    <w:rsid w:val="009F59DA"/>
    <w:rsid w:val="00A27536"/>
    <w:rsid w:val="00A56986"/>
    <w:rsid w:val="00A979DA"/>
    <w:rsid w:val="00AD6F9E"/>
    <w:rsid w:val="00AE4394"/>
    <w:rsid w:val="00AE6C83"/>
    <w:rsid w:val="00B01D78"/>
    <w:rsid w:val="00B1355F"/>
    <w:rsid w:val="00B3263F"/>
    <w:rsid w:val="00B52697"/>
    <w:rsid w:val="00B7550E"/>
    <w:rsid w:val="00B91C7B"/>
    <w:rsid w:val="00BC32F9"/>
    <w:rsid w:val="00C13058"/>
    <w:rsid w:val="00C209DE"/>
    <w:rsid w:val="00C22001"/>
    <w:rsid w:val="00C2245B"/>
    <w:rsid w:val="00C265DA"/>
    <w:rsid w:val="00C633AE"/>
    <w:rsid w:val="00C93340"/>
    <w:rsid w:val="00C97749"/>
    <w:rsid w:val="00CD681F"/>
    <w:rsid w:val="00CD7A19"/>
    <w:rsid w:val="00CF0D21"/>
    <w:rsid w:val="00D047DC"/>
    <w:rsid w:val="00D20FE0"/>
    <w:rsid w:val="00D30C79"/>
    <w:rsid w:val="00D508FD"/>
    <w:rsid w:val="00D5121F"/>
    <w:rsid w:val="00D67036"/>
    <w:rsid w:val="00D81814"/>
    <w:rsid w:val="00D85C7B"/>
    <w:rsid w:val="00D94514"/>
    <w:rsid w:val="00DA196D"/>
    <w:rsid w:val="00DA7200"/>
    <w:rsid w:val="00DC1B54"/>
    <w:rsid w:val="00DF55E7"/>
    <w:rsid w:val="00DF5EFD"/>
    <w:rsid w:val="00E855A2"/>
    <w:rsid w:val="00EC2FC8"/>
    <w:rsid w:val="00EE185B"/>
    <w:rsid w:val="00EE45FF"/>
    <w:rsid w:val="00EE6DFF"/>
    <w:rsid w:val="00EF0CE9"/>
    <w:rsid w:val="00EF361D"/>
    <w:rsid w:val="00F07B14"/>
    <w:rsid w:val="00F30825"/>
    <w:rsid w:val="00F451D5"/>
    <w:rsid w:val="00F45517"/>
    <w:rsid w:val="00F57D10"/>
    <w:rsid w:val="00F60358"/>
    <w:rsid w:val="00F71719"/>
    <w:rsid w:val="00F82E95"/>
    <w:rsid w:val="00FB0642"/>
    <w:rsid w:val="00FC1C0C"/>
    <w:rsid w:val="00FE2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659BE6"/>
  <w15:chartTrackingRefBased/>
  <w15:docId w15:val="{C227C477-7A2B-497C-8960-2133B153E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5D08FA"/>
    <w:rPr>
      <w:rFonts w:asciiTheme="minorEastAsia" w:hAnsi="Courier New" w:cs="Courier New"/>
    </w:rPr>
  </w:style>
  <w:style w:type="character" w:customStyle="1" w:styleId="Char">
    <w:name w:val="글자만 Char"/>
    <w:basedOn w:val="a0"/>
    <w:link w:val="a3"/>
    <w:uiPriority w:val="99"/>
    <w:rsid w:val="005D08FA"/>
    <w:rPr>
      <w:rFonts w:asciiTheme="minorEastAsia" w:hAnsi="Courier New" w:cs="Courier New"/>
    </w:rPr>
  </w:style>
  <w:style w:type="table" w:styleId="a4">
    <w:name w:val="Table Grid"/>
    <w:basedOn w:val="a1"/>
    <w:uiPriority w:val="39"/>
    <w:rsid w:val="003755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B91C7B"/>
    <w:rPr>
      <w:color w:val="467886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91C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ebdesk.jsa.or.jp/books/W11M0090/index/?bunsyo_id=ISO+24444%3A2019%2FAmd+1%3A2022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Cha</dc:creator>
  <cp:keywords/>
  <dc:description/>
  <cp:lastModifiedBy>user</cp:lastModifiedBy>
  <cp:revision>2</cp:revision>
  <dcterms:created xsi:type="dcterms:W3CDTF">2024-12-20T05:43:00Z</dcterms:created>
  <dcterms:modified xsi:type="dcterms:W3CDTF">2024-12-20T05:43:00Z</dcterms:modified>
</cp:coreProperties>
</file>